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8F03" w14:textId="1A2BE6B0" w:rsidR="000F4336" w:rsidRPr="00CA6E9A" w:rsidRDefault="003A7F94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5E6D8B" wp14:editId="65EEED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B5CA0" w14:textId="77777777" w:rsidR="000F4336" w:rsidRPr="00CA6E9A" w:rsidRDefault="000F4336">
      <w:pPr>
        <w:rPr>
          <w:color w:val="auto"/>
        </w:rPr>
      </w:pPr>
    </w:p>
    <w:p w14:paraId="4DCD4DC0" w14:textId="77777777" w:rsidR="000F4336" w:rsidRPr="00CA6E9A" w:rsidRDefault="000F4336">
      <w:pPr>
        <w:rPr>
          <w:color w:val="auto"/>
        </w:rPr>
      </w:pPr>
    </w:p>
    <w:p w14:paraId="582CA09B" w14:textId="77777777" w:rsidR="000F4336" w:rsidRPr="00CA6E9A" w:rsidRDefault="000F4336">
      <w:pPr>
        <w:rPr>
          <w:color w:val="auto"/>
        </w:rPr>
      </w:pPr>
    </w:p>
    <w:p w14:paraId="431A3CB1" w14:textId="77777777" w:rsidR="000F4336" w:rsidRPr="00CA6E9A" w:rsidRDefault="000F4336">
      <w:pPr>
        <w:rPr>
          <w:color w:val="auto"/>
        </w:rPr>
      </w:pPr>
    </w:p>
    <w:p w14:paraId="609718BB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1F9CB43F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59BBA775" w14:textId="3379BEEF" w:rsidR="0053462C" w:rsidRPr="00976B97" w:rsidRDefault="005779C3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2021.NOVEMBER 8-12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5750631F" w14:textId="77777777" w:rsidTr="00403BD8">
        <w:tc>
          <w:tcPr>
            <w:tcW w:w="1951" w:type="dxa"/>
          </w:tcPr>
          <w:p w14:paraId="0F1413CA" w14:textId="3EF59778" w:rsidR="00D05B35" w:rsidRPr="00272495" w:rsidRDefault="005779C3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047EF8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2BC9191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7292FC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219F54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8E3696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6D960F98" w14:textId="77777777" w:rsidTr="0070740F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41F7850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5871342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2A78B250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Pizzás copf</w:t>
            </w:r>
          </w:p>
          <w:p w14:paraId="4FB69B61" w14:textId="49FA82CC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7A702F4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Lilahagyma </w:t>
            </w:r>
          </w:p>
          <w:p w14:paraId="4D8BFE50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63E7EA63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5314EF14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 sonka</w:t>
            </w:r>
          </w:p>
          <w:p w14:paraId="4D5B1D6B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2B73C988" w14:textId="6524BC5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BBA3CD0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Karamell </w:t>
            </w:r>
          </w:p>
          <w:p w14:paraId="1ADBA867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csiga /50g/</w:t>
            </w:r>
          </w:p>
          <w:p w14:paraId="14073276" w14:textId="22BBD4B3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8EFB906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062321A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349EDD4F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Virsli </w:t>
            </w:r>
          </w:p>
          <w:p w14:paraId="166C3F5B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Ketchup </w:t>
            </w:r>
          </w:p>
          <w:p w14:paraId="73279A5A" w14:textId="4D9CE0E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76DC5F7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Sajtkrém </w:t>
            </w:r>
          </w:p>
          <w:p w14:paraId="39EE93E8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57E6D0BA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21D63F6B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51596575" w14:textId="4CE254A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42282578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0E12F1C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9D9066F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5D8B22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glutén, mustár, szójabab, tej,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5387118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1576C26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glutén,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1DCE41D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</w:tr>
      <w:tr w:rsidR="00EF2AC6" w:rsidRPr="00CA6E9A" w14:paraId="66142E94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9324D07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9C1D69E" w14:textId="561A4A81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401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66,5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C533367" w14:textId="1094BFDA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EE7E59C" w14:textId="229B40BE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20,8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0740F">
              <w:rPr>
                <w:rFonts w:ascii="Arial" w:hAnsi="Arial" w:cs="Arial"/>
                <w:sz w:val="12"/>
                <w:szCs w:val="12"/>
              </w:rPr>
              <w:t>0,5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6080CB" w14:textId="3595AA84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E39AD9D" w14:textId="78A19C27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38,5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5C6068C" w14:textId="0F00A289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F610A3" w14:textId="6DCD6AE1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0740F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2E906A6" w14:textId="31865BBC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0B0C215" w14:textId="24220F94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338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40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81266D0" w14:textId="05008129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FF1978" w14:textId="50F9DA7A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70740F">
              <w:rPr>
                <w:rFonts w:ascii="Arial" w:hAnsi="Arial" w:cs="Arial"/>
                <w:color w:val="auto"/>
                <w:sz w:val="12"/>
                <w:szCs w:val="12"/>
              </w:rPr>
              <w:t xml:space="preserve">0,1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980FD9D" w14:textId="067E88EE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48E54E4" w14:textId="5CF7F227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347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38,8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35B750A" w14:textId="4B0733C4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9,9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6A5BBAE" w14:textId="40B07434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0740F">
              <w:rPr>
                <w:rFonts w:ascii="Arial" w:hAnsi="Arial" w:cs="Arial"/>
                <w:sz w:val="12"/>
                <w:szCs w:val="12"/>
              </w:rPr>
              <w:t xml:space="preserve">0,3 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F1DBAC9" w14:textId="22AAF862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29369D0" w14:textId="55E4D8FF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58,3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4F44A0" w14:textId="056B2930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80895D4" w14:textId="77F2289D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0740F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68A87A" w14:textId="7FFDA96E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64B7243B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2F4BD0F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7EF9D20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Legényfogó leves </w:t>
            </w:r>
          </w:p>
          <w:p w14:paraId="2735B8B1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0A2154B4" w14:textId="1FA5FDB1" w:rsidR="005779C3" w:rsidRDefault="0070740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Dejó</w:t>
            </w:r>
            <w:r w:rsidR="005779C3">
              <w:rPr>
                <w:rFonts w:ascii="Georgia" w:hAnsi="Georgia"/>
                <w:sz w:val="17"/>
                <w:szCs w:val="17"/>
              </w:rPr>
              <w:t>s tészta</w:t>
            </w:r>
          </w:p>
          <w:p w14:paraId="0A9B539E" w14:textId="52FB34B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89CED1E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Húsgombóc </w:t>
            </w:r>
          </w:p>
          <w:p w14:paraId="20F23CA9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mártás </w:t>
            </w:r>
          </w:p>
          <w:p w14:paraId="153D083D" w14:textId="30ABDBCB" w:rsidR="005779C3" w:rsidRDefault="0070740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</w:t>
            </w:r>
            <w:r w:rsidR="005779C3">
              <w:rPr>
                <w:rFonts w:ascii="Georgia" w:hAnsi="Georgia"/>
                <w:sz w:val="17"/>
                <w:szCs w:val="17"/>
              </w:rPr>
              <w:t>leves</w:t>
            </w:r>
          </w:p>
          <w:p w14:paraId="03E3925E" w14:textId="080DD1F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74B1755" w14:textId="6A1978D0" w:rsidR="005779C3" w:rsidRDefault="0070740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Hagymás tört burgonya</w:t>
            </w:r>
          </w:p>
          <w:p w14:paraId="2D63CE2C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Savanyú </w:t>
            </w:r>
          </w:p>
          <w:p w14:paraId="54D4C518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Töltött csirkecomb</w:t>
            </w:r>
          </w:p>
          <w:p w14:paraId="1078493B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4C72DBF1" w14:textId="019A1DD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0204639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Fokhagymás pulykaapróhús</w:t>
            </w:r>
          </w:p>
          <w:p w14:paraId="652BBD62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Kertészleves </w:t>
            </w:r>
          </w:p>
          <w:p w14:paraId="4B401D96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603D693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Szárazbabfőzelék</w:t>
            </w:r>
          </w:p>
          <w:p w14:paraId="6D6C8470" w14:textId="75BBF06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A5E2514" w14:textId="32024D0F" w:rsidR="005779C3" w:rsidRDefault="005779C3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Tarhony</w:t>
            </w:r>
            <w:r w:rsidR="0070740F">
              <w:rPr>
                <w:rFonts w:ascii="Georgia" w:hAnsi="Georgia"/>
                <w:sz w:val="17"/>
                <w:szCs w:val="17"/>
              </w:rPr>
              <w:t>ás hús</w:t>
            </w:r>
          </w:p>
          <w:p w14:paraId="2875F44E" w14:textId="77777777" w:rsidR="005779C3" w:rsidRDefault="005779C3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 leves</w:t>
            </w:r>
          </w:p>
          <w:p w14:paraId="791E3559" w14:textId="25AFE46F" w:rsidR="005779C3" w:rsidRDefault="005779C3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7721BF5C" w14:textId="502A12C0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37F54F73" w14:textId="77777777" w:rsidTr="0070740F">
        <w:trPr>
          <w:trHeight w:hRule="exact" w:val="811"/>
        </w:trPr>
        <w:tc>
          <w:tcPr>
            <w:tcW w:w="1951" w:type="dxa"/>
            <w:vMerge/>
            <w:vAlign w:val="center"/>
          </w:tcPr>
          <w:p w14:paraId="60F5D65B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22D429D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diófélék, 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D616DE8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DC23434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E5956FA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46A957A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2099E149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58F5B86E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5B14301" w14:textId="72B30CE5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954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124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C645E8B" w14:textId="62819653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37,4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29,1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8BEAE4" w14:textId="65948FF3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30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0740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FBEF1FD" w14:textId="5628AA22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B56437D" w14:textId="30D48F45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642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71,1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767DE50" w14:textId="248C6C3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29,9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20,9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C87CFA" w14:textId="4E5A9468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0740F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6F5B77" w14:textId="1B031857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F149324" w14:textId="55AF956E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574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28,9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35D7451" w14:textId="1564D6DD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40,4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440FA8" w14:textId="73B486AA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0740F">
              <w:rPr>
                <w:rFonts w:ascii="Arial" w:hAnsi="Arial" w:cs="Arial"/>
                <w:sz w:val="12"/>
                <w:szCs w:val="12"/>
              </w:rPr>
              <w:t>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197DC3" w14:textId="2BB47745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DFAAAF5" w14:textId="65D21FAA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767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63,4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47D626E" w14:textId="3257C27C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30,2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935DF52" w14:textId="51D18439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0740F">
              <w:rPr>
                <w:rFonts w:ascii="Arial" w:hAnsi="Arial" w:cs="Arial"/>
                <w:sz w:val="12"/>
                <w:szCs w:val="12"/>
              </w:rPr>
              <w:t>2,3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2C4F999" w14:textId="34466EA2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9A82DE3" w14:textId="5E58C512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788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97,4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3F525FE" w14:textId="2C65DCCA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45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EBF7AE2" w14:textId="64031DC4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14,5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70740F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DA0260" w14:textId="1650DCB3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6F71D4D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4A64812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C79ADC6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Majonéz iskola</w:t>
            </w:r>
          </w:p>
          <w:p w14:paraId="7749FA89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3C877D69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Halrudacska</w:t>
            </w:r>
          </w:p>
          <w:p w14:paraId="0CBB10D5" w14:textId="6C1D565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A884A5D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94B346C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Mogyorókrém</w:t>
            </w:r>
          </w:p>
          <w:p w14:paraId="7F816B2E" w14:textId="5999B89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98E16E6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Májkrém </w:t>
            </w:r>
          </w:p>
          <w:p w14:paraId="25054600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02B284E4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Rozskenyér </w:t>
            </w:r>
          </w:p>
          <w:p w14:paraId="22F9BF92" w14:textId="565B2BF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76897F6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Banán </w:t>
            </w:r>
          </w:p>
          <w:p w14:paraId="50187F37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Nápolyi, keksz</w:t>
            </w:r>
          </w:p>
          <w:p w14:paraId="62370141" w14:textId="129A9A2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9122C15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Gyümölcslé /0,2 l/</w:t>
            </w:r>
          </w:p>
          <w:p w14:paraId="3BD6EFCB" w14:textId="77777777" w:rsidR="005779C3" w:rsidRDefault="005779C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733803CF" w14:textId="6931F02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204A2617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12BEB9E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CFABB4D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9F06DF0" w14:textId="6955CB0B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7B6586B" w14:textId="1BADCE0E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96ADE9B" w14:textId="75C6BCB5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3EAC310" w14:textId="643CDBDA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79C3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</w:tr>
      <w:tr w:rsidR="00EF2AC6" w:rsidRPr="00CA6E9A" w14:paraId="1C60B71A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7A3FBB3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48FBD679" w14:textId="1CEC8519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341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29,9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05FAEA3" w14:textId="5A706A44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26,6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BB4C0C" w14:textId="489A5AAF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9616857" w14:textId="31D4C659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8EC9CC2" w14:textId="732EB11D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139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8469F6F" w14:textId="755078DB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5F40D0" w14:textId="5F6494F5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463D15" w14:textId="460B7A22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6A24072" w14:textId="79EAA044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158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98F2BE1" w14:textId="505120FD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3,1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93481A" w14:textId="6B54ADEE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3,3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14206D5" w14:textId="16D0D20A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D0CD6BE" w14:textId="3630394D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399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81,9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0972E29" w14:textId="5B0C60D7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54,8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2D2B8DB" w14:textId="104DADA1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0A7ADA" w14:textId="4E2F0851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2180079" w14:textId="3D0AE7FD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79C3">
              <w:rPr>
                <w:rFonts w:ascii="Arial" w:hAnsi="Arial" w:cs="Arial"/>
                <w:sz w:val="12"/>
                <w:szCs w:val="12"/>
              </w:rPr>
              <w:t>900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79C3">
              <w:rPr>
                <w:rFonts w:ascii="Arial" w:hAnsi="Arial" w:cs="Arial"/>
                <w:sz w:val="12"/>
                <w:szCs w:val="12"/>
              </w:rPr>
              <w:t>212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DD6DE6D" w14:textId="6EC113A3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1FC57B" w14:textId="29F31660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79C3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E7B6E7" w14:textId="3DDE843F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79C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455D2B99" w14:textId="524C7A4C" w:rsidR="002663BA" w:rsidRDefault="0070740F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C3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A7F94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779C3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0740F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765F5EF8"/>
  <w15:chartTrackingRefBased/>
  <w15:docId w15:val="{34EB4376-6D0C-4753-9718-0ABA171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1</TotalTime>
  <Pages>1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2021-10-19T07:19:00Z</dcterms:created>
  <dcterms:modified xsi:type="dcterms:W3CDTF">2021-10-19T07:19:00Z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